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F2C" w:rsidRDefault="00025F2C">
      <w:pPr>
        <w:pStyle w:val="af"/>
        <w:spacing w:before="0" w:after="0"/>
        <w:rPr>
          <w:sz w:val="36"/>
          <w:szCs w:val="36"/>
        </w:rPr>
      </w:pPr>
    </w:p>
    <w:p w:rsidR="00025F2C" w:rsidRDefault="00F1303E">
      <w:pPr>
        <w:pStyle w:val="af"/>
        <w:spacing w:before="0" w:after="0" w:line="500" w:lineRule="exact"/>
        <w:rPr>
          <w:sz w:val="36"/>
          <w:szCs w:val="36"/>
        </w:rPr>
      </w:pPr>
      <w:r>
        <w:rPr>
          <w:rFonts w:hint="eastAsia"/>
          <w:sz w:val="36"/>
          <w:szCs w:val="36"/>
        </w:rPr>
        <w:t>河北省特种设备学会</w:t>
      </w:r>
      <w:r>
        <w:rPr>
          <w:rFonts w:hint="eastAsia"/>
          <w:sz w:val="36"/>
          <w:szCs w:val="36"/>
        </w:rPr>
        <w:t>团体标准</w:t>
      </w:r>
    </w:p>
    <w:p w:rsidR="00025F2C" w:rsidRDefault="00F1303E">
      <w:pPr>
        <w:pStyle w:val="af"/>
        <w:spacing w:before="0" w:after="0" w:line="500" w:lineRule="exact"/>
        <w:rPr>
          <w:sz w:val="36"/>
          <w:szCs w:val="36"/>
        </w:rPr>
      </w:pPr>
      <w:r>
        <w:rPr>
          <w:rFonts w:hint="eastAsia"/>
          <w:sz w:val="36"/>
          <w:szCs w:val="36"/>
        </w:rPr>
        <w:t>《</w:t>
      </w:r>
      <w:r>
        <w:rPr>
          <w:sz w:val="36"/>
          <w:szCs w:val="36"/>
        </w:rPr>
        <w:t>机械式停车设备维护保养自检规范</w:t>
      </w:r>
      <w:r>
        <w:rPr>
          <w:rFonts w:hint="eastAsia"/>
          <w:sz w:val="36"/>
          <w:szCs w:val="36"/>
        </w:rPr>
        <w:t>》</w:t>
      </w:r>
    </w:p>
    <w:p w:rsidR="00025F2C" w:rsidRDefault="00F1303E">
      <w:pPr>
        <w:pStyle w:val="af"/>
        <w:spacing w:before="0" w:after="0" w:line="500" w:lineRule="exact"/>
        <w:rPr>
          <w:sz w:val="36"/>
          <w:szCs w:val="36"/>
        </w:rPr>
      </w:pPr>
      <w:r>
        <w:rPr>
          <w:rFonts w:hint="eastAsia"/>
          <w:sz w:val="36"/>
          <w:szCs w:val="36"/>
        </w:rPr>
        <w:t>编制说明</w:t>
      </w:r>
    </w:p>
    <w:p w:rsidR="00025F2C" w:rsidRDefault="00025F2C">
      <w:pPr>
        <w:pStyle w:val="af0"/>
        <w:ind w:firstLineChars="0" w:firstLine="0"/>
      </w:pPr>
    </w:p>
    <w:p w:rsidR="00025F2C" w:rsidRDefault="00F1303E" w:rsidP="00F1303E">
      <w:pPr>
        <w:pStyle w:val="af0"/>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（一）任务来源</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本标准由河北省市场监督管理局提出，经河北省特种设备学会</w:t>
      </w:r>
      <w:r>
        <w:rPr>
          <w:rFonts w:ascii="仿宋_GB2312" w:eastAsia="仿宋_GB2312" w:hint="eastAsia"/>
          <w:sz w:val="28"/>
          <w:szCs w:val="28"/>
        </w:rPr>
        <w:t>批准，正式列入</w:t>
      </w:r>
      <w:r>
        <w:rPr>
          <w:rFonts w:ascii="仿宋_GB2312" w:eastAsia="仿宋_GB2312" w:hint="eastAsia"/>
          <w:sz w:val="28"/>
          <w:szCs w:val="28"/>
        </w:rPr>
        <w:t>202</w:t>
      </w:r>
      <w:r>
        <w:rPr>
          <w:rFonts w:ascii="仿宋_GB2312" w:eastAsia="仿宋_GB2312" w:hint="eastAsia"/>
          <w:sz w:val="28"/>
          <w:szCs w:val="28"/>
        </w:rPr>
        <w:t>3</w:t>
      </w:r>
      <w:r>
        <w:rPr>
          <w:rFonts w:ascii="仿宋_GB2312" w:eastAsia="仿宋_GB2312" w:hint="eastAsia"/>
          <w:sz w:val="28"/>
          <w:szCs w:val="28"/>
        </w:rPr>
        <w:t>年</w:t>
      </w:r>
      <w:r>
        <w:rPr>
          <w:rFonts w:ascii="仿宋_GB2312" w:eastAsia="仿宋_GB2312" w:hint="eastAsia"/>
          <w:sz w:val="28"/>
          <w:szCs w:val="28"/>
        </w:rPr>
        <w:t>河北省特种设备学会</w:t>
      </w:r>
      <w:r>
        <w:rPr>
          <w:rFonts w:ascii="仿宋_GB2312" w:eastAsia="仿宋_GB2312" w:hint="eastAsia"/>
          <w:sz w:val="28"/>
          <w:szCs w:val="28"/>
        </w:rPr>
        <w:t>团体标准制修订计划，项目编号为</w:t>
      </w:r>
      <w:r w:rsidRPr="00F1303E">
        <w:rPr>
          <w:rFonts w:ascii="仿宋_GB2312" w:eastAsia="仿宋_GB2312" w:hint="eastAsia"/>
          <w:sz w:val="28"/>
          <w:szCs w:val="28"/>
        </w:rPr>
        <w:t>JD202307</w:t>
      </w:r>
      <w:r>
        <w:rPr>
          <w:rFonts w:ascii="仿宋_GB2312" w:eastAsia="仿宋_GB2312" w:hint="eastAsia"/>
          <w:sz w:val="28"/>
          <w:szCs w:val="28"/>
        </w:rPr>
        <w:t>，项目</w:t>
      </w:r>
      <w:r>
        <w:rPr>
          <w:rFonts w:ascii="仿宋_GB2312" w:eastAsia="仿宋_GB2312" w:hint="eastAsia"/>
          <w:sz w:val="28"/>
          <w:szCs w:val="28"/>
        </w:rPr>
        <w:t>名称为《</w:t>
      </w:r>
      <w:r>
        <w:rPr>
          <w:rFonts w:ascii="仿宋_GB2312" w:eastAsia="仿宋_GB2312"/>
          <w:sz w:val="28"/>
          <w:szCs w:val="28"/>
        </w:rPr>
        <w:t>机械式停车设备维护保养自检规范</w:t>
      </w:r>
      <w:r>
        <w:rPr>
          <w:rFonts w:ascii="仿宋_GB2312" w:eastAsia="仿宋_GB2312" w:hint="eastAsia"/>
          <w:sz w:val="28"/>
          <w:szCs w:val="28"/>
        </w:rPr>
        <w:t>》。</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本标准起草单位：河北省特种设备监督检验研究院。</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本标准主要起草人</w:t>
      </w:r>
      <w:r>
        <w:rPr>
          <w:rFonts w:ascii="仿宋_GB2312" w:eastAsia="仿宋_GB2312" w:hint="eastAsia"/>
          <w:sz w:val="28"/>
          <w:szCs w:val="28"/>
        </w:rPr>
        <w:t>：</w:t>
      </w:r>
      <w:r>
        <w:rPr>
          <w:rFonts w:ascii="仿宋_GB2312" w:eastAsia="仿宋_GB2312" w:hint="eastAsia"/>
          <w:sz w:val="28"/>
          <w:szCs w:val="28"/>
        </w:rPr>
        <w:t>许智</w:t>
      </w:r>
      <w:r>
        <w:rPr>
          <w:rFonts w:ascii="仿宋_GB2312" w:eastAsia="仿宋_GB2312" w:hint="eastAsia"/>
          <w:sz w:val="28"/>
          <w:szCs w:val="28"/>
        </w:rPr>
        <w:t>、</w:t>
      </w:r>
      <w:r>
        <w:rPr>
          <w:rFonts w:ascii="仿宋_GB2312" w:eastAsia="仿宋_GB2312" w:hint="eastAsia"/>
          <w:sz w:val="28"/>
          <w:szCs w:val="28"/>
        </w:rPr>
        <w:t>白星</w:t>
      </w:r>
      <w:r>
        <w:rPr>
          <w:rFonts w:ascii="仿宋_GB2312" w:eastAsia="仿宋_GB2312" w:hint="eastAsia"/>
          <w:sz w:val="28"/>
          <w:szCs w:val="28"/>
        </w:rPr>
        <w:t>、门智峰、</w:t>
      </w:r>
      <w:r>
        <w:rPr>
          <w:rFonts w:ascii="仿宋_GB2312" w:eastAsia="仿宋_GB2312" w:hint="eastAsia"/>
          <w:sz w:val="28"/>
          <w:szCs w:val="28"/>
        </w:rPr>
        <w:t>万凯</w:t>
      </w:r>
      <w:r>
        <w:rPr>
          <w:rFonts w:ascii="仿宋_GB2312" w:eastAsia="仿宋_GB2312" w:hint="eastAsia"/>
          <w:sz w:val="28"/>
          <w:szCs w:val="28"/>
        </w:rPr>
        <w:t>、</w:t>
      </w:r>
      <w:r>
        <w:rPr>
          <w:rFonts w:ascii="仿宋_GB2312" w:eastAsia="仿宋_GB2312" w:hint="eastAsia"/>
          <w:sz w:val="28"/>
          <w:szCs w:val="28"/>
        </w:rPr>
        <w:t>李思远</w:t>
      </w:r>
      <w:r>
        <w:rPr>
          <w:rFonts w:ascii="仿宋_GB2312" w:eastAsia="仿宋_GB2312" w:hint="eastAsia"/>
          <w:sz w:val="28"/>
          <w:szCs w:val="28"/>
        </w:rPr>
        <w:t>、</w:t>
      </w:r>
      <w:r>
        <w:rPr>
          <w:rFonts w:ascii="仿宋_GB2312" w:eastAsia="仿宋_GB2312" w:hint="eastAsia"/>
          <w:sz w:val="28"/>
          <w:szCs w:val="28"/>
        </w:rPr>
        <w:t>王建龙</w:t>
      </w:r>
      <w:r>
        <w:rPr>
          <w:rFonts w:ascii="仿宋_GB2312" w:eastAsia="仿宋_GB2312" w:hint="eastAsia"/>
          <w:sz w:val="28"/>
          <w:szCs w:val="28"/>
        </w:rPr>
        <w:t>、</w:t>
      </w:r>
      <w:proofErr w:type="gramStart"/>
      <w:r>
        <w:rPr>
          <w:rFonts w:ascii="仿宋_GB2312" w:eastAsia="仿宋_GB2312" w:hint="eastAsia"/>
          <w:sz w:val="28"/>
          <w:szCs w:val="28"/>
        </w:rPr>
        <w:t>郭</w:t>
      </w:r>
      <w:proofErr w:type="gramEnd"/>
      <w:r>
        <w:rPr>
          <w:rFonts w:ascii="仿宋_GB2312" w:eastAsia="仿宋_GB2312" w:hint="eastAsia"/>
          <w:sz w:val="28"/>
          <w:szCs w:val="28"/>
        </w:rPr>
        <w:t>海涛、赵识博、潘倩倩、高小亮</w:t>
      </w:r>
      <w:r>
        <w:rPr>
          <w:rFonts w:ascii="仿宋_GB2312" w:eastAsia="仿宋_GB2312" w:hint="eastAsia"/>
          <w:sz w:val="28"/>
          <w:szCs w:val="28"/>
        </w:rPr>
        <w:t>。</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（二）制定背景</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目的</w:t>
      </w:r>
    </w:p>
    <w:p w:rsidR="00025F2C" w:rsidRDefault="00F1303E">
      <w:pPr>
        <w:ind w:firstLineChars="200" w:firstLine="560"/>
        <w:rPr>
          <w:rFonts w:ascii="仿宋_GB2312" w:eastAsia="仿宋_GB2312"/>
          <w:kern w:val="0"/>
          <w:sz w:val="28"/>
          <w:szCs w:val="28"/>
        </w:rPr>
      </w:pPr>
      <w:r>
        <w:rPr>
          <w:rFonts w:ascii="仿宋_GB2312" w:eastAsia="仿宋_GB2312" w:hint="eastAsia"/>
          <w:kern w:val="0"/>
          <w:sz w:val="28"/>
          <w:szCs w:val="28"/>
        </w:rPr>
        <w:t>机械式停车设备作为特种设备目录中起重类特种设备，在设备结构、运行原理及相关技术参数方面，同时具有起重机械和电梯两种特种设备的特性。但机械式停车设备的应用场所相比其他类别起重机械，更接近人们日常生活，引起危险的</w:t>
      </w:r>
      <w:proofErr w:type="gramStart"/>
      <w:r>
        <w:rPr>
          <w:rFonts w:ascii="仿宋_GB2312" w:eastAsia="仿宋_GB2312" w:hint="eastAsia"/>
          <w:kern w:val="0"/>
          <w:sz w:val="28"/>
          <w:szCs w:val="28"/>
        </w:rPr>
        <w:t>的</w:t>
      </w:r>
      <w:proofErr w:type="gramEnd"/>
      <w:r>
        <w:rPr>
          <w:rFonts w:ascii="仿宋_GB2312" w:eastAsia="仿宋_GB2312" w:hint="eastAsia"/>
          <w:kern w:val="0"/>
          <w:sz w:val="28"/>
          <w:szCs w:val="28"/>
        </w:rPr>
        <w:t>因素更为复杂多样，造成危险的可能性也相对较大。《机械式停车设备维护保养自检规范》针对机械式停车设备的日常维护保养内容及工作过程提出技术规范，为推进机械式停车设备维护保养及自检的科学化、流程化</w:t>
      </w:r>
      <w:r>
        <w:rPr>
          <w:rFonts w:ascii="仿宋_GB2312" w:eastAsia="仿宋_GB2312" w:hint="eastAsia"/>
          <w:kern w:val="0"/>
          <w:sz w:val="28"/>
          <w:szCs w:val="28"/>
        </w:rPr>
        <w:t>、规范化</w:t>
      </w:r>
      <w:r>
        <w:rPr>
          <w:rFonts w:ascii="仿宋_GB2312" w:eastAsia="仿宋_GB2312" w:hint="eastAsia"/>
          <w:kern w:val="0"/>
          <w:sz w:val="28"/>
          <w:szCs w:val="28"/>
        </w:rPr>
        <w:t>进程提供技术支撑。</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lastRenderedPageBreak/>
        <w:t>2.</w:t>
      </w:r>
      <w:r>
        <w:rPr>
          <w:rFonts w:ascii="仿宋_GB2312" w:eastAsia="仿宋_GB2312" w:hint="eastAsia"/>
          <w:sz w:val="28"/>
          <w:szCs w:val="28"/>
        </w:rPr>
        <w:t>意义</w:t>
      </w:r>
    </w:p>
    <w:p w:rsidR="00025F2C" w:rsidRDefault="00F1303E">
      <w:pPr>
        <w:pStyle w:val="af0"/>
        <w:ind w:firstLine="560"/>
        <w:rPr>
          <w:rFonts w:hAnsi="宋体"/>
          <w:sz w:val="28"/>
          <w:szCs w:val="28"/>
        </w:rPr>
      </w:pPr>
      <w:r>
        <w:rPr>
          <w:rFonts w:ascii="仿宋_GB2312" w:eastAsia="仿宋_GB2312" w:hint="eastAsia"/>
          <w:sz w:val="28"/>
          <w:szCs w:val="28"/>
        </w:rPr>
        <w:t>目前，机械式停车设备的维护保养工</w:t>
      </w:r>
      <w:proofErr w:type="gramStart"/>
      <w:r>
        <w:rPr>
          <w:rFonts w:ascii="仿宋_GB2312" w:eastAsia="仿宋_GB2312" w:hint="eastAsia"/>
          <w:sz w:val="28"/>
          <w:szCs w:val="28"/>
        </w:rPr>
        <w:t>作主</w:t>
      </w:r>
      <w:proofErr w:type="gramEnd"/>
      <w:r>
        <w:rPr>
          <w:rFonts w:ascii="仿宋_GB2312" w:eastAsia="仿宋_GB2312" w:hint="eastAsia"/>
          <w:sz w:val="28"/>
          <w:szCs w:val="28"/>
        </w:rPr>
        <w:t>要由生产厂家或者具有相应资质的第三方机</w:t>
      </w:r>
      <w:r>
        <w:rPr>
          <w:rFonts w:ascii="仿宋_GB2312" w:eastAsia="仿宋_GB2312" w:hint="eastAsia"/>
          <w:sz w:val="28"/>
          <w:szCs w:val="28"/>
        </w:rPr>
        <w:t>构承担，维护保养工作不具规范性、流程性，工作中维护保养不到位，保养项目丢失，年度自检不完整等情况时有发生。《机械式停车设备维护保养自检规范》对</w:t>
      </w:r>
      <w:r>
        <w:rPr>
          <w:rFonts w:ascii="仿宋_GB2312" w:eastAsia="仿宋_GB2312" w:hint="eastAsia"/>
          <w:sz w:val="28"/>
          <w:szCs w:val="28"/>
        </w:rPr>
        <w:t>机械式停车设备使用过程的一般要求、对使用单位安全管理要求，对维护保养单位要求、对自行检查的要求及</w:t>
      </w:r>
      <w:r>
        <w:rPr>
          <w:rFonts w:ascii="仿宋_GB2312" w:eastAsia="仿宋_GB2312" w:hint="eastAsia"/>
          <w:sz w:val="28"/>
          <w:szCs w:val="28"/>
        </w:rPr>
        <w:t>自检记录表格、</w:t>
      </w:r>
      <w:r>
        <w:rPr>
          <w:rFonts w:ascii="仿宋_GB2312" w:eastAsia="仿宋_GB2312" w:hint="eastAsia"/>
          <w:sz w:val="28"/>
          <w:szCs w:val="28"/>
        </w:rPr>
        <w:t>应急处置</w:t>
      </w:r>
      <w:r>
        <w:rPr>
          <w:rFonts w:ascii="仿宋_GB2312" w:eastAsia="仿宋_GB2312" w:hint="eastAsia"/>
          <w:sz w:val="28"/>
          <w:szCs w:val="28"/>
        </w:rPr>
        <w:t>等提出了明确的要求，维护保养人员可以依据《机械式停车设备维护保养自检规范》对机械式停车设备展开维护保养及年度自检工作，为机械式停车设备的安全使用保驾护航。</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（三）工作过程</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河北省特种设备学会</w:t>
      </w:r>
      <w:r>
        <w:rPr>
          <w:rFonts w:ascii="仿宋_GB2312" w:eastAsia="仿宋_GB2312" w:hint="eastAsia"/>
          <w:sz w:val="28"/>
          <w:szCs w:val="28"/>
        </w:rPr>
        <w:t>团体标准《</w:t>
      </w:r>
      <w:r>
        <w:rPr>
          <w:rFonts w:ascii="仿宋_GB2312" w:eastAsia="仿宋_GB2312" w:hint="eastAsia"/>
          <w:sz w:val="28"/>
          <w:szCs w:val="28"/>
        </w:rPr>
        <w:t>机械式停车设备维护保养自检规范</w:t>
      </w:r>
      <w:r>
        <w:rPr>
          <w:rFonts w:ascii="仿宋_GB2312" w:eastAsia="仿宋_GB2312" w:hint="eastAsia"/>
          <w:sz w:val="28"/>
          <w:szCs w:val="28"/>
        </w:rPr>
        <w:t>》项目起草工作组成立于</w:t>
      </w:r>
      <w:r>
        <w:rPr>
          <w:rFonts w:ascii="仿宋_GB2312" w:eastAsia="仿宋_GB2312" w:hint="eastAsia"/>
          <w:sz w:val="28"/>
          <w:szCs w:val="28"/>
        </w:rPr>
        <w:t>202</w:t>
      </w:r>
      <w:r>
        <w:rPr>
          <w:rFonts w:ascii="仿宋_GB2312" w:eastAsia="仿宋_GB2312" w:hint="eastAsia"/>
          <w:sz w:val="28"/>
          <w:szCs w:val="28"/>
        </w:rPr>
        <w:t>3</w:t>
      </w:r>
      <w:r>
        <w:rPr>
          <w:rFonts w:ascii="仿宋_GB2312" w:eastAsia="仿宋_GB2312" w:hint="eastAsia"/>
          <w:sz w:val="28"/>
          <w:szCs w:val="28"/>
        </w:rPr>
        <w:t>年</w:t>
      </w:r>
      <w:r>
        <w:rPr>
          <w:rFonts w:ascii="仿宋_GB2312" w:eastAsia="仿宋_GB2312" w:hint="eastAsia"/>
          <w:sz w:val="28"/>
          <w:szCs w:val="28"/>
        </w:rPr>
        <w:t>4</w:t>
      </w:r>
      <w:r>
        <w:rPr>
          <w:rFonts w:ascii="仿宋_GB2312" w:eastAsia="仿宋_GB2312" w:hint="eastAsia"/>
          <w:sz w:val="28"/>
          <w:szCs w:val="28"/>
        </w:rPr>
        <w:t>月</w:t>
      </w:r>
      <w:r>
        <w:rPr>
          <w:rFonts w:ascii="仿宋_GB2312" w:eastAsia="仿宋_GB2312" w:hint="eastAsia"/>
          <w:sz w:val="28"/>
          <w:szCs w:val="28"/>
        </w:rPr>
        <w:t>。项目首先成立了标准编制小组，确定小组成员，并对各成员进行了具体分工，分别开展了相关资料的收集分析和深入的调研工作，在总结以往的</w:t>
      </w:r>
      <w:r>
        <w:rPr>
          <w:rFonts w:ascii="仿宋_GB2312" w:eastAsia="仿宋_GB2312" w:hint="eastAsia"/>
          <w:sz w:val="28"/>
          <w:szCs w:val="28"/>
        </w:rPr>
        <w:t>机械式停车设备</w:t>
      </w:r>
      <w:r>
        <w:rPr>
          <w:rFonts w:ascii="仿宋_GB2312" w:eastAsia="仿宋_GB2312" w:hint="eastAsia"/>
          <w:sz w:val="28"/>
          <w:szCs w:val="28"/>
        </w:rPr>
        <w:t>日常使用管理、定期检验、日常维护保养等</w:t>
      </w:r>
      <w:r>
        <w:rPr>
          <w:rFonts w:ascii="仿宋_GB2312" w:eastAsia="仿宋_GB2312" w:hint="eastAsia"/>
          <w:sz w:val="28"/>
          <w:szCs w:val="28"/>
        </w:rPr>
        <w:t>的基础上制订了编写计划。</w:t>
      </w:r>
      <w:r>
        <w:rPr>
          <w:rFonts w:ascii="仿宋_GB2312" w:eastAsia="仿宋_GB2312" w:hint="eastAsia"/>
          <w:sz w:val="28"/>
          <w:szCs w:val="28"/>
        </w:rPr>
        <w:t>2023</w:t>
      </w:r>
      <w:r>
        <w:rPr>
          <w:rFonts w:ascii="仿宋_GB2312" w:eastAsia="仿宋_GB2312" w:hint="eastAsia"/>
          <w:sz w:val="28"/>
          <w:szCs w:val="28"/>
        </w:rPr>
        <w:t>年</w:t>
      </w:r>
      <w:r>
        <w:rPr>
          <w:rFonts w:ascii="仿宋_GB2312" w:eastAsia="仿宋_GB2312" w:hint="eastAsia"/>
          <w:sz w:val="28"/>
          <w:szCs w:val="28"/>
        </w:rPr>
        <w:t>8</w:t>
      </w:r>
      <w:r>
        <w:rPr>
          <w:rFonts w:ascii="仿宋_GB2312" w:eastAsia="仿宋_GB2312" w:hint="eastAsia"/>
          <w:sz w:val="28"/>
          <w:szCs w:val="28"/>
        </w:rPr>
        <w:t>月，在总结历年实践经验的基础上，参照了</w:t>
      </w:r>
      <w:r>
        <w:rPr>
          <w:rFonts w:ascii="仿宋_GB2312" w:eastAsia="仿宋_GB2312" w:hint="eastAsia"/>
          <w:sz w:val="28"/>
          <w:szCs w:val="28"/>
        </w:rPr>
        <w:t>全国其他省份</w:t>
      </w:r>
      <w:r>
        <w:rPr>
          <w:rFonts w:ascii="仿宋_GB2312" w:eastAsia="仿宋_GB2312" w:hint="eastAsia"/>
          <w:sz w:val="28"/>
          <w:szCs w:val="28"/>
        </w:rPr>
        <w:t>编写的</w:t>
      </w:r>
      <w:r>
        <w:rPr>
          <w:rFonts w:ascii="仿宋_GB2312" w:eastAsia="仿宋_GB2312" w:hint="eastAsia"/>
          <w:sz w:val="28"/>
          <w:szCs w:val="28"/>
        </w:rPr>
        <w:t>相关</w:t>
      </w:r>
      <w:r>
        <w:rPr>
          <w:rFonts w:ascii="仿宋_GB2312" w:eastAsia="仿宋_GB2312" w:hint="eastAsia"/>
          <w:sz w:val="28"/>
          <w:szCs w:val="28"/>
        </w:rPr>
        <w:t>标准，草拟出《</w:t>
      </w:r>
      <w:r>
        <w:rPr>
          <w:rFonts w:ascii="仿宋_GB2312" w:eastAsia="仿宋_GB2312" w:hint="eastAsia"/>
          <w:sz w:val="28"/>
          <w:szCs w:val="28"/>
        </w:rPr>
        <w:t>机械式停车设备维护保养自检规范</w:t>
      </w:r>
      <w:r>
        <w:rPr>
          <w:rFonts w:ascii="仿宋_GB2312" w:eastAsia="仿宋_GB2312" w:hint="eastAsia"/>
          <w:sz w:val="28"/>
          <w:szCs w:val="28"/>
        </w:rPr>
        <w:t>》的初稿。工作小组多次组织人员对初稿进行讨论，广泛征求省内专家们的各种意见，共收到意见和建议</w:t>
      </w:r>
      <w:r>
        <w:rPr>
          <w:rFonts w:ascii="仿宋_GB2312" w:eastAsia="仿宋_GB2312" w:hint="eastAsia"/>
          <w:sz w:val="28"/>
          <w:szCs w:val="28"/>
        </w:rPr>
        <w:t>12</w:t>
      </w:r>
      <w:r>
        <w:rPr>
          <w:rFonts w:ascii="仿宋_GB2312" w:eastAsia="仿宋_GB2312" w:hint="eastAsia"/>
          <w:sz w:val="28"/>
          <w:szCs w:val="28"/>
        </w:rPr>
        <w:t>条。起草工作组在对征求得来的全部意见或建议进行了认真汇总和分析研究的基础上，采纳专家们的修改意见</w:t>
      </w:r>
      <w:r>
        <w:rPr>
          <w:rFonts w:ascii="仿宋_GB2312" w:eastAsia="仿宋_GB2312" w:hint="eastAsia"/>
          <w:sz w:val="28"/>
          <w:szCs w:val="28"/>
        </w:rPr>
        <w:t>8</w:t>
      </w:r>
      <w:r>
        <w:rPr>
          <w:rFonts w:ascii="仿宋_GB2312" w:eastAsia="仿宋_GB2312" w:hint="eastAsia"/>
          <w:sz w:val="28"/>
          <w:szCs w:val="28"/>
        </w:rPr>
        <w:lastRenderedPageBreak/>
        <w:t>条，未采纳</w:t>
      </w:r>
      <w:r>
        <w:rPr>
          <w:rFonts w:ascii="仿宋_GB2312" w:eastAsia="仿宋_GB2312" w:hint="eastAsia"/>
          <w:sz w:val="28"/>
          <w:szCs w:val="28"/>
        </w:rPr>
        <w:t>4</w:t>
      </w:r>
      <w:r>
        <w:rPr>
          <w:rFonts w:ascii="仿宋_GB2312" w:eastAsia="仿宋_GB2312" w:hint="eastAsia"/>
          <w:sz w:val="28"/>
          <w:szCs w:val="28"/>
        </w:rPr>
        <w:t>条，并于</w:t>
      </w:r>
      <w:r>
        <w:rPr>
          <w:rFonts w:ascii="仿宋_GB2312" w:eastAsia="仿宋_GB2312" w:hint="eastAsia"/>
          <w:sz w:val="28"/>
          <w:szCs w:val="28"/>
        </w:rPr>
        <w:t>2023</w:t>
      </w:r>
      <w:r>
        <w:rPr>
          <w:rFonts w:ascii="仿宋_GB2312" w:eastAsia="仿宋_GB2312" w:hint="eastAsia"/>
          <w:sz w:val="28"/>
          <w:szCs w:val="28"/>
        </w:rPr>
        <w:t>年</w:t>
      </w:r>
      <w:r>
        <w:rPr>
          <w:rFonts w:ascii="仿宋_GB2312" w:eastAsia="仿宋_GB2312" w:hint="eastAsia"/>
          <w:sz w:val="28"/>
          <w:szCs w:val="28"/>
        </w:rPr>
        <w:t>9</w:t>
      </w:r>
      <w:r>
        <w:rPr>
          <w:rFonts w:ascii="仿宋_GB2312" w:eastAsia="仿宋_GB2312" w:hint="eastAsia"/>
          <w:sz w:val="28"/>
          <w:szCs w:val="28"/>
        </w:rPr>
        <w:t>月底完成了现在的标准草案征求意见</w:t>
      </w:r>
      <w:bookmarkStart w:id="0" w:name="_GoBack"/>
      <w:bookmarkEnd w:id="0"/>
      <w:r>
        <w:rPr>
          <w:rFonts w:ascii="仿宋_GB2312" w:eastAsia="仿宋_GB2312" w:hint="eastAsia"/>
          <w:sz w:val="28"/>
          <w:szCs w:val="28"/>
        </w:rPr>
        <w:t>稿及其附件的编制工作。</w:t>
      </w:r>
    </w:p>
    <w:p w:rsidR="00025F2C" w:rsidRDefault="00F1303E" w:rsidP="00F1303E">
      <w:pPr>
        <w:pStyle w:val="af0"/>
        <w:ind w:firstLine="562"/>
        <w:rPr>
          <w:rFonts w:ascii="仿宋_GB2312" w:eastAsia="仿宋_GB2312"/>
          <w:b/>
          <w:sz w:val="28"/>
          <w:szCs w:val="28"/>
        </w:rPr>
      </w:pPr>
      <w:r>
        <w:rPr>
          <w:rFonts w:ascii="仿宋_GB2312" w:eastAsia="仿宋_GB2312" w:hint="eastAsia"/>
          <w:b/>
          <w:sz w:val="28"/>
          <w:szCs w:val="28"/>
        </w:rPr>
        <w:t>二、编制原则、主要内容及确定依据</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（一）</w:t>
      </w:r>
      <w:r>
        <w:rPr>
          <w:rFonts w:ascii="仿宋_GB2312" w:eastAsia="仿宋_GB2312" w:hint="eastAsia"/>
          <w:sz w:val="28"/>
          <w:szCs w:val="28"/>
        </w:rPr>
        <w:t xml:space="preserve"> </w:t>
      </w:r>
      <w:r>
        <w:rPr>
          <w:rFonts w:ascii="仿宋_GB2312" w:eastAsia="仿宋_GB2312" w:hint="eastAsia"/>
          <w:sz w:val="28"/>
          <w:szCs w:val="28"/>
        </w:rPr>
        <w:t>编写原则</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本标准按照</w:t>
      </w:r>
      <w:r>
        <w:rPr>
          <w:rFonts w:ascii="仿宋_GB2312" w:eastAsia="仿宋_GB2312" w:hint="eastAsia"/>
          <w:sz w:val="28"/>
          <w:szCs w:val="28"/>
        </w:rPr>
        <w:t>GB/T 1.1</w:t>
      </w:r>
      <w:r>
        <w:rPr>
          <w:rFonts w:ascii="仿宋_GB2312" w:eastAsia="仿宋_GB2312" w:hint="eastAsia"/>
          <w:sz w:val="28"/>
          <w:szCs w:val="28"/>
        </w:rPr>
        <w:t>—</w:t>
      </w:r>
      <w:r>
        <w:rPr>
          <w:rFonts w:ascii="仿宋_GB2312" w:eastAsia="仿宋_GB2312" w:hint="eastAsia"/>
          <w:sz w:val="28"/>
          <w:szCs w:val="28"/>
        </w:rPr>
        <w:t>2020</w:t>
      </w:r>
      <w:r>
        <w:rPr>
          <w:rFonts w:ascii="仿宋_GB2312" w:eastAsia="仿宋_GB2312" w:hint="eastAsia"/>
          <w:sz w:val="28"/>
          <w:szCs w:val="28"/>
        </w:rPr>
        <w:t>《标准化工作导则</w:t>
      </w:r>
      <w:r>
        <w:rPr>
          <w:rFonts w:ascii="仿宋_GB2312" w:eastAsia="仿宋_GB2312" w:hint="eastAsia"/>
          <w:sz w:val="28"/>
          <w:szCs w:val="28"/>
        </w:rPr>
        <w:t xml:space="preserve">  </w:t>
      </w:r>
      <w:r>
        <w:rPr>
          <w:rFonts w:ascii="仿宋_GB2312" w:eastAsia="仿宋_GB2312" w:hint="eastAsia"/>
          <w:sz w:val="28"/>
          <w:szCs w:val="28"/>
        </w:rPr>
        <w:t>第</w:t>
      </w:r>
      <w:r>
        <w:rPr>
          <w:rFonts w:ascii="仿宋_GB2312" w:eastAsia="仿宋_GB2312" w:hint="eastAsia"/>
          <w:sz w:val="28"/>
          <w:szCs w:val="28"/>
        </w:rPr>
        <w:t>1</w:t>
      </w:r>
      <w:r>
        <w:rPr>
          <w:rFonts w:ascii="仿宋_GB2312" w:eastAsia="仿宋_GB2312" w:hint="eastAsia"/>
          <w:sz w:val="28"/>
          <w:szCs w:val="28"/>
        </w:rPr>
        <w:t>部分：标准化文件的结构和起草规则》的规定起草。其编制遵循“先进性、实用性、统一性、规范性”的原则，尽可能与国际通行标准接轨，注重标准的可操作性。</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（二）主要内容</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本标准规定了</w:t>
      </w:r>
      <w:r>
        <w:rPr>
          <w:rFonts w:ascii="仿宋_GB2312" w:eastAsia="仿宋_GB2312" w:hint="eastAsia"/>
          <w:sz w:val="28"/>
          <w:szCs w:val="28"/>
        </w:rPr>
        <w:t>机械式停车设备使用过程的一般要求、对使用单位</w:t>
      </w:r>
      <w:r>
        <w:rPr>
          <w:rFonts w:ascii="仿宋_GB2312" w:eastAsia="仿宋_GB2312" w:hint="eastAsia"/>
          <w:sz w:val="28"/>
          <w:szCs w:val="28"/>
        </w:rPr>
        <w:t>安全管理要求，对维护保养单位要求、对自行检查的要求和应急处置等内容。</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本标准适用升降横移类、简易升降类，平面移动类、巷道堆垛类、垂直升降类、垂直循环类、水平循环类、多层循环类和汽车专用升降机</w:t>
      </w:r>
      <w:r>
        <w:rPr>
          <w:rFonts w:ascii="仿宋_GB2312" w:eastAsia="仿宋_GB2312" w:hint="eastAsia"/>
          <w:sz w:val="28"/>
          <w:szCs w:val="28"/>
        </w:rPr>
        <w:t>9</w:t>
      </w:r>
      <w:r>
        <w:rPr>
          <w:rFonts w:ascii="仿宋_GB2312" w:eastAsia="仿宋_GB2312" w:hint="eastAsia"/>
          <w:sz w:val="28"/>
          <w:szCs w:val="28"/>
        </w:rPr>
        <w:t>类机械式停车设备的维护保养和自检。</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（三）主要内容的确定依据</w:t>
      </w:r>
    </w:p>
    <w:p w:rsidR="00025F2C" w:rsidRDefault="00F1303E" w:rsidP="00F1303E">
      <w:pPr>
        <w:pStyle w:val="af1"/>
        <w:ind w:firstLine="560"/>
        <w:rPr>
          <w:rFonts w:ascii="仿宋_GB2312" w:eastAsia="仿宋_GB2312"/>
          <w:sz w:val="28"/>
          <w:szCs w:val="28"/>
        </w:rPr>
      </w:pPr>
      <w:r>
        <w:rPr>
          <w:rFonts w:ascii="仿宋_GB2312" w:eastAsia="仿宋_GB2312" w:hint="eastAsia"/>
          <w:sz w:val="28"/>
          <w:szCs w:val="28"/>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025F2C" w:rsidRDefault="00F1303E" w:rsidP="00F1303E">
      <w:pPr>
        <w:pStyle w:val="af1"/>
        <w:ind w:firstLine="560"/>
        <w:rPr>
          <w:rFonts w:ascii="仿宋_GB2312" w:eastAsia="仿宋_GB2312"/>
          <w:sz w:val="28"/>
          <w:szCs w:val="28"/>
        </w:rPr>
      </w:pPr>
      <w:r>
        <w:rPr>
          <w:rFonts w:ascii="仿宋_GB2312" w:eastAsia="仿宋_GB2312" w:hint="eastAsia"/>
          <w:sz w:val="28"/>
          <w:szCs w:val="28"/>
        </w:rPr>
        <w:t xml:space="preserve">GB/T 26476 </w:t>
      </w:r>
      <w:r>
        <w:rPr>
          <w:rFonts w:ascii="仿宋_GB2312" w:eastAsia="仿宋_GB2312" w:hint="eastAsia"/>
          <w:sz w:val="28"/>
          <w:szCs w:val="28"/>
        </w:rPr>
        <w:t>机械式停车设备</w:t>
      </w:r>
      <w:r>
        <w:rPr>
          <w:rFonts w:ascii="仿宋_GB2312" w:eastAsia="仿宋_GB2312" w:hint="eastAsia"/>
          <w:sz w:val="28"/>
          <w:szCs w:val="28"/>
        </w:rPr>
        <w:t xml:space="preserve"> </w:t>
      </w:r>
      <w:r>
        <w:rPr>
          <w:rFonts w:ascii="仿宋_GB2312" w:eastAsia="仿宋_GB2312" w:hint="eastAsia"/>
          <w:sz w:val="28"/>
          <w:szCs w:val="28"/>
        </w:rPr>
        <w:t>术语</w:t>
      </w:r>
    </w:p>
    <w:p w:rsidR="00025F2C" w:rsidRDefault="00F1303E" w:rsidP="00F1303E">
      <w:pPr>
        <w:pStyle w:val="af1"/>
        <w:ind w:firstLine="560"/>
        <w:rPr>
          <w:rFonts w:ascii="仿宋_GB2312" w:eastAsia="仿宋_GB2312"/>
          <w:sz w:val="28"/>
          <w:szCs w:val="28"/>
        </w:rPr>
      </w:pPr>
      <w:r>
        <w:rPr>
          <w:rFonts w:ascii="仿宋_GB2312" w:eastAsia="仿宋_GB2312" w:hint="eastAsia"/>
          <w:sz w:val="28"/>
          <w:szCs w:val="28"/>
        </w:rPr>
        <w:t xml:space="preserve">GB 6067.1 </w:t>
      </w:r>
      <w:r>
        <w:rPr>
          <w:rFonts w:ascii="仿宋_GB2312" w:eastAsia="仿宋_GB2312" w:hint="eastAsia"/>
          <w:sz w:val="28"/>
          <w:szCs w:val="28"/>
        </w:rPr>
        <w:t>起重机械安全规程</w:t>
      </w:r>
      <w:r>
        <w:rPr>
          <w:rFonts w:ascii="仿宋_GB2312" w:eastAsia="仿宋_GB2312" w:hint="eastAsia"/>
          <w:sz w:val="28"/>
          <w:szCs w:val="28"/>
        </w:rPr>
        <w:t xml:space="preserve"> </w:t>
      </w:r>
      <w:r>
        <w:rPr>
          <w:rFonts w:ascii="仿宋_GB2312" w:eastAsia="仿宋_GB2312" w:hint="eastAsia"/>
          <w:sz w:val="28"/>
          <w:szCs w:val="28"/>
        </w:rPr>
        <w:t>第</w:t>
      </w:r>
      <w:r>
        <w:rPr>
          <w:rFonts w:ascii="仿宋_GB2312" w:eastAsia="仿宋_GB2312" w:hint="eastAsia"/>
          <w:sz w:val="28"/>
          <w:szCs w:val="28"/>
        </w:rPr>
        <w:t>1</w:t>
      </w:r>
      <w:r>
        <w:rPr>
          <w:rFonts w:ascii="仿宋_GB2312" w:eastAsia="仿宋_GB2312" w:hint="eastAsia"/>
          <w:sz w:val="28"/>
          <w:szCs w:val="28"/>
        </w:rPr>
        <w:t>部分：总则</w:t>
      </w:r>
    </w:p>
    <w:p w:rsidR="00025F2C" w:rsidRDefault="00F1303E" w:rsidP="00F1303E">
      <w:pPr>
        <w:pStyle w:val="af1"/>
        <w:ind w:firstLine="560"/>
        <w:rPr>
          <w:rFonts w:ascii="仿宋_GB2312" w:eastAsia="仿宋_GB2312"/>
          <w:sz w:val="28"/>
          <w:szCs w:val="28"/>
        </w:rPr>
      </w:pPr>
      <w:r>
        <w:rPr>
          <w:rFonts w:ascii="仿宋_GB2312" w:eastAsia="仿宋_GB2312" w:hint="eastAsia"/>
          <w:sz w:val="28"/>
          <w:szCs w:val="28"/>
        </w:rPr>
        <w:lastRenderedPageBreak/>
        <w:t xml:space="preserve">GB/T33082 </w:t>
      </w:r>
      <w:r>
        <w:rPr>
          <w:rFonts w:ascii="仿宋_GB2312" w:eastAsia="仿宋_GB2312" w:hint="eastAsia"/>
          <w:sz w:val="28"/>
          <w:szCs w:val="28"/>
        </w:rPr>
        <w:t>机械式停车设备</w:t>
      </w:r>
      <w:r>
        <w:rPr>
          <w:rFonts w:ascii="仿宋_GB2312" w:eastAsia="仿宋_GB2312" w:hint="eastAsia"/>
          <w:sz w:val="28"/>
          <w:szCs w:val="28"/>
        </w:rPr>
        <w:t xml:space="preserve"> </w:t>
      </w:r>
      <w:r>
        <w:rPr>
          <w:rFonts w:ascii="仿宋_GB2312" w:eastAsia="仿宋_GB2312" w:hint="eastAsia"/>
          <w:sz w:val="28"/>
          <w:szCs w:val="28"/>
        </w:rPr>
        <w:t>使用与操作安全要求</w:t>
      </w:r>
    </w:p>
    <w:p w:rsidR="00025F2C" w:rsidRDefault="00F1303E" w:rsidP="00F1303E">
      <w:pPr>
        <w:pStyle w:val="af1"/>
        <w:ind w:firstLine="560"/>
        <w:rPr>
          <w:rFonts w:ascii="仿宋_GB2312" w:eastAsia="仿宋_GB2312"/>
          <w:sz w:val="28"/>
          <w:szCs w:val="28"/>
        </w:rPr>
      </w:pPr>
      <w:r>
        <w:rPr>
          <w:rFonts w:ascii="仿宋_GB2312" w:eastAsia="仿宋_GB2312" w:hint="eastAsia"/>
          <w:sz w:val="28"/>
          <w:szCs w:val="28"/>
        </w:rPr>
        <w:t>TSG</w:t>
      </w:r>
      <w:r>
        <w:rPr>
          <w:rFonts w:ascii="仿宋_GB2312" w:eastAsia="仿宋_GB2312" w:hint="eastAsia"/>
          <w:sz w:val="28"/>
          <w:szCs w:val="28"/>
        </w:rPr>
        <w:t> </w:t>
      </w:r>
      <w:r>
        <w:rPr>
          <w:rFonts w:ascii="仿宋_GB2312" w:eastAsia="仿宋_GB2312" w:hint="eastAsia"/>
          <w:sz w:val="28"/>
          <w:szCs w:val="28"/>
        </w:rPr>
        <w:t xml:space="preserve">08 </w:t>
      </w:r>
      <w:hyperlink r:id="rId6" w:tgtFrame="_blank" w:history="1">
        <w:r>
          <w:rPr>
            <w:rFonts w:ascii="仿宋_GB2312" w:eastAsia="仿宋_GB2312" w:hint="eastAsia"/>
            <w:sz w:val="28"/>
            <w:szCs w:val="28"/>
          </w:rPr>
          <w:t>特种设备使用管理规则</w:t>
        </w:r>
      </w:hyperlink>
    </w:p>
    <w:p w:rsidR="00025F2C" w:rsidRDefault="00F1303E" w:rsidP="00F1303E">
      <w:pPr>
        <w:pStyle w:val="af0"/>
        <w:ind w:firstLine="562"/>
        <w:rPr>
          <w:rFonts w:ascii="仿宋_GB2312" w:eastAsia="仿宋_GB2312"/>
          <w:b/>
          <w:sz w:val="28"/>
          <w:szCs w:val="28"/>
        </w:rPr>
      </w:pPr>
      <w:r>
        <w:rPr>
          <w:rFonts w:ascii="仿宋_GB2312" w:eastAsia="仿宋_GB2312" w:hint="eastAsia"/>
          <w:b/>
          <w:sz w:val="28"/>
          <w:szCs w:val="28"/>
        </w:rPr>
        <w:t>三、预期的经济、社会效益</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机械式停车设备维护保养自检规范</w:t>
      </w:r>
      <w:r>
        <w:rPr>
          <w:rFonts w:ascii="仿宋_GB2312" w:eastAsia="仿宋_GB2312" w:hint="eastAsia"/>
          <w:sz w:val="28"/>
          <w:szCs w:val="28"/>
        </w:rPr>
        <w:t>》的编写，能够有效的填补我省关于</w:t>
      </w:r>
      <w:r>
        <w:rPr>
          <w:rFonts w:ascii="仿宋_GB2312" w:eastAsia="仿宋_GB2312" w:hint="eastAsia"/>
          <w:sz w:val="28"/>
          <w:szCs w:val="28"/>
        </w:rPr>
        <w:t>机械式停车设备维护</w:t>
      </w:r>
      <w:proofErr w:type="gramStart"/>
      <w:r>
        <w:rPr>
          <w:rFonts w:ascii="仿宋_GB2312" w:eastAsia="仿宋_GB2312" w:hint="eastAsia"/>
          <w:sz w:val="28"/>
          <w:szCs w:val="28"/>
        </w:rPr>
        <w:t>保养自检规范</w:t>
      </w:r>
      <w:proofErr w:type="gramEnd"/>
      <w:r>
        <w:rPr>
          <w:rFonts w:ascii="仿宋_GB2312" w:eastAsia="仿宋_GB2312" w:hint="eastAsia"/>
          <w:sz w:val="28"/>
          <w:szCs w:val="28"/>
        </w:rPr>
        <w:t>相关方面的空白，为</w:t>
      </w:r>
      <w:r>
        <w:rPr>
          <w:rFonts w:ascii="仿宋_GB2312" w:eastAsia="仿宋_GB2312" w:hint="eastAsia"/>
          <w:sz w:val="28"/>
          <w:szCs w:val="28"/>
        </w:rPr>
        <w:t>机械式停车设备</w:t>
      </w:r>
      <w:r>
        <w:rPr>
          <w:rFonts w:ascii="仿宋_GB2312" w:eastAsia="仿宋_GB2312" w:hint="eastAsia"/>
          <w:sz w:val="28"/>
          <w:szCs w:val="28"/>
        </w:rPr>
        <w:t>制造单位、使用单位、检验检测机构、监察机构</w:t>
      </w:r>
      <w:r>
        <w:rPr>
          <w:rFonts w:ascii="仿宋_GB2312" w:eastAsia="仿宋_GB2312" w:hint="eastAsia"/>
          <w:sz w:val="28"/>
          <w:szCs w:val="28"/>
        </w:rPr>
        <w:t>从事相应工作</w:t>
      </w:r>
      <w:r>
        <w:rPr>
          <w:rFonts w:ascii="仿宋_GB2312" w:eastAsia="仿宋_GB2312" w:hint="eastAsia"/>
          <w:sz w:val="28"/>
          <w:szCs w:val="28"/>
        </w:rPr>
        <w:t>提供理论依据。</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通过《</w:t>
      </w:r>
      <w:r>
        <w:rPr>
          <w:rFonts w:ascii="仿宋_GB2312" w:eastAsia="仿宋_GB2312" w:hint="eastAsia"/>
          <w:sz w:val="28"/>
          <w:szCs w:val="28"/>
        </w:rPr>
        <w:t>机械式停车设备维护保养自检规范</w:t>
      </w:r>
      <w:r>
        <w:rPr>
          <w:rFonts w:ascii="仿宋_GB2312" w:eastAsia="仿宋_GB2312" w:hint="eastAsia"/>
          <w:sz w:val="28"/>
          <w:szCs w:val="28"/>
        </w:rPr>
        <w:t>》的制定，</w:t>
      </w:r>
      <w:r>
        <w:rPr>
          <w:rFonts w:ascii="仿宋_GB2312" w:eastAsia="仿宋_GB2312" w:hint="eastAsia"/>
          <w:sz w:val="28"/>
          <w:szCs w:val="28"/>
        </w:rPr>
        <w:t>对</w:t>
      </w:r>
      <w:r>
        <w:rPr>
          <w:rFonts w:ascii="仿宋_GB2312" w:eastAsia="仿宋_GB2312" w:hint="eastAsia"/>
          <w:sz w:val="28"/>
          <w:szCs w:val="28"/>
        </w:rPr>
        <w:t>机械式停车设备使用过程的一般要求、对使用单位安全管理要求，对维护保养单位要求、对自行检查的要求及</w:t>
      </w:r>
      <w:r>
        <w:rPr>
          <w:rFonts w:ascii="仿宋_GB2312" w:eastAsia="仿宋_GB2312" w:hint="eastAsia"/>
          <w:sz w:val="28"/>
          <w:szCs w:val="28"/>
        </w:rPr>
        <w:t>自检记录表格、</w:t>
      </w:r>
      <w:r>
        <w:rPr>
          <w:rFonts w:ascii="仿宋_GB2312" w:eastAsia="仿宋_GB2312" w:hint="eastAsia"/>
          <w:sz w:val="28"/>
          <w:szCs w:val="28"/>
        </w:rPr>
        <w:t>应急处置</w:t>
      </w:r>
      <w:r>
        <w:rPr>
          <w:rFonts w:ascii="仿宋_GB2312" w:eastAsia="仿宋_GB2312" w:hint="eastAsia"/>
          <w:sz w:val="28"/>
          <w:szCs w:val="28"/>
        </w:rPr>
        <w:t>等提出了明确的要求。</w:t>
      </w:r>
      <w:r>
        <w:rPr>
          <w:rFonts w:ascii="仿宋_GB2312" w:eastAsia="仿宋_GB2312" w:hint="eastAsia"/>
          <w:sz w:val="28"/>
          <w:szCs w:val="28"/>
        </w:rPr>
        <w:t>同时为</w:t>
      </w:r>
      <w:r>
        <w:rPr>
          <w:rFonts w:ascii="仿宋_GB2312" w:eastAsia="仿宋_GB2312" w:hint="eastAsia"/>
          <w:sz w:val="28"/>
          <w:szCs w:val="28"/>
        </w:rPr>
        <w:t>机械式停车设备</w:t>
      </w:r>
      <w:r>
        <w:rPr>
          <w:rFonts w:ascii="仿宋_GB2312" w:eastAsia="仿宋_GB2312" w:hint="eastAsia"/>
          <w:sz w:val="28"/>
          <w:szCs w:val="28"/>
        </w:rPr>
        <w:t>制造和使用企业消除</w:t>
      </w:r>
      <w:r>
        <w:rPr>
          <w:rFonts w:ascii="仿宋_GB2312" w:eastAsia="仿宋_GB2312" w:hint="eastAsia"/>
          <w:sz w:val="28"/>
          <w:szCs w:val="28"/>
        </w:rPr>
        <w:t>机械式停车设备</w:t>
      </w:r>
      <w:r>
        <w:rPr>
          <w:rFonts w:ascii="仿宋_GB2312" w:eastAsia="仿宋_GB2312" w:hint="eastAsia"/>
          <w:sz w:val="28"/>
          <w:szCs w:val="28"/>
        </w:rPr>
        <w:t>日常使用及</w:t>
      </w:r>
      <w:proofErr w:type="gramStart"/>
      <w:r>
        <w:rPr>
          <w:rFonts w:ascii="仿宋_GB2312" w:eastAsia="仿宋_GB2312" w:hint="eastAsia"/>
          <w:sz w:val="28"/>
          <w:szCs w:val="28"/>
        </w:rPr>
        <w:t>维保过程</w:t>
      </w:r>
      <w:proofErr w:type="gramEnd"/>
      <w:r>
        <w:rPr>
          <w:rFonts w:ascii="仿宋_GB2312" w:eastAsia="仿宋_GB2312" w:hint="eastAsia"/>
          <w:sz w:val="28"/>
          <w:szCs w:val="28"/>
        </w:rPr>
        <w:t>中</w:t>
      </w:r>
      <w:r>
        <w:rPr>
          <w:rFonts w:ascii="仿宋_GB2312" w:eastAsia="仿宋_GB2312" w:hint="eastAsia"/>
          <w:sz w:val="28"/>
          <w:szCs w:val="28"/>
        </w:rPr>
        <w:t>引起的安全事故隐患，避免造成重大人员伤亡和经济损失。对建设安全社会，实现经济可持续发展有重要意义。</w:t>
      </w:r>
    </w:p>
    <w:p w:rsidR="00025F2C" w:rsidRDefault="00F1303E" w:rsidP="00F1303E">
      <w:pPr>
        <w:pStyle w:val="af0"/>
        <w:ind w:firstLine="562"/>
        <w:rPr>
          <w:rFonts w:ascii="仿宋_GB2312" w:eastAsia="仿宋_GB2312"/>
          <w:b/>
          <w:sz w:val="28"/>
          <w:szCs w:val="28"/>
        </w:rPr>
      </w:pPr>
      <w:r>
        <w:rPr>
          <w:rFonts w:ascii="仿宋_GB2312" w:eastAsia="仿宋_GB2312" w:hint="eastAsia"/>
          <w:b/>
          <w:sz w:val="28"/>
          <w:szCs w:val="28"/>
        </w:rPr>
        <w:t>四、采用国际标准和国外先进标准情况，以及与国外同类标准水平的对比情况</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没有采用国际标准和国外先进标准。</w:t>
      </w:r>
    </w:p>
    <w:p w:rsidR="00025F2C" w:rsidRDefault="00F1303E" w:rsidP="00F1303E">
      <w:pPr>
        <w:pStyle w:val="af0"/>
        <w:ind w:firstLine="562"/>
        <w:rPr>
          <w:rFonts w:ascii="仿宋_GB2312" w:eastAsia="仿宋_GB2312"/>
          <w:b/>
          <w:sz w:val="28"/>
          <w:szCs w:val="28"/>
        </w:rPr>
      </w:pPr>
      <w:r>
        <w:rPr>
          <w:rFonts w:ascii="仿宋_GB2312" w:eastAsia="仿宋_GB2312" w:hint="eastAsia"/>
          <w:b/>
          <w:sz w:val="28"/>
          <w:szCs w:val="28"/>
        </w:rPr>
        <w:t>五、与有关法律、法规、强制性国家标准的关系</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本标准是在国家相关的法律、法规和强制性国家标准的基础上结合行业特点制定出来的，因此与它们没有冲突。</w:t>
      </w:r>
    </w:p>
    <w:p w:rsidR="00025F2C" w:rsidRDefault="00F1303E" w:rsidP="00F1303E">
      <w:pPr>
        <w:pStyle w:val="af0"/>
        <w:ind w:firstLine="562"/>
        <w:rPr>
          <w:rFonts w:ascii="仿宋_GB2312" w:eastAsia="仿宋_GB2312"/>
          <w:b/>
          <w:sz w:val="28"/>
          <w:szCs w:val="28"/>
        </w:rPr>
      </w:pPr>
      <w:r>
        <w:rPr>
          <w:rFonts w:ascii="仿宋_GB2312" w:eastAsia="仿宋_GB2312" w:hint="eastAsia"/>
          <w:b/>
          <w:sz w:val="28"/>
          <w:szCs w:val="28"/>
        </w:rPr>
        <w:t>六、重大意见分歧的处理经过和依据</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lastRenderedPageBreak/>
        <w:t>标准充分反映了多数专家的意见，由于标准编制小组人员的水平有限，本标准的内容以及各个单项指标免不了有不足之处</w:t>
      </w:r>
      <w:r>
        <w:rPr>
          <w:rFonts w:ascii="仿宋_GB2312" w:eastAsia="仿宋_GB2312" w:hint="eastAsia"/>
          <w:sz w:val="28"/>
          <w:szCs w:val="28"/>
        </w:rPr>
        <w:t>,</w:t>
      </w:r>
      <w:r>
        <w:rPr>
          <w:rFonts w:ascii="仿宋_GB2312" w:eastAsia="仿宋_GB2312" w:hint="eastAsia"/>
          <w:sz w:val="28"/>
          <w:szCs w:val="28"/>
        </w:rPr>
        <w:t>有待在实践中修订。</w:t>
      </w:r>
    </w:p>
    <w:p w:rsidR="00025F2C" w:rsidRDefault="00F1303E" w:rsidP="00F1303E">
      <w:pPr>
        <w:pStyle w:val="af0"/>
        <w:ind w:firstLine="562"/>
        <w:rPr>
          <w:rFonts w:ascii="仿宋_GB2312" w:eastAsia="仿宋_GB2312"/>
          <w:b/>
          <w:sz w:val="28"/>
          <w:szCs w:val="28"/>
        </w:rPr>
      </w:pPr>
      <w:r>
        <w:rPr>
          <w:rFonts w:ascii="仿宋_GB2312" w:eastAsia="仿宋_GB2312" w:hint="eastAsia"/>
          <w:b/>
          <w:sz w:val="28"/>
          <w:szCs w:val="28"/>
        </w:rPr>
        <w:t>七</w:t>
      </w:r>
      <w:r>
        <w:rPr>
          <w:rFonts w:ascii="仿宋_GB2312" w:eastAsia="仿宋_GB2312" w:hint="eastAsia"/>
          <w:b/>
          <w:sz w:val="28"/>
          <w:szCs w:val="28"/>
        </w:rPr>
        <w:t>、涉及专利的有关说明</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本标准的某些内容可能涉及专利。本标准的发布机构不承担识别专利的责任。</w:t>
      </w:r>
    </w:p>
    <w:p w:rsidR="00025F2C" w:rsidRDefault="00F1303E">
      <w:pPr>
        <w:ind w:firstLineChars="200" w:firstLine="562"/>
        <w:rPr>
          <w:rFonts w:ascii="仿宋_GB2312" w:eastAsia="仿宋_GB2312"/>
          <w:b/>
          <w:kern w:val="0"/>
          <w:sz w:val="28"/>
          <w:szCs w:val="28"/>
        </w:rPr>
      </w:pPr>
      <w:r>
        <w:rPr>
          <w:rFonts w:ascii="仿宋_GB2312" w:eastAsia="仿宋_GB2312" w:hint="eastAsia"/>
          <w:b/>
          <w:kern w:val="0"/>
          <w:sz w:val="28"/>
          <w:szCs w:val="28"/>
        </w:rPr>
        <w:t>八、贯彻标准的要求和建议措施</w:t>
      </w:r>
    </w:p>
    <w:p w:rsidR="00025F2C" w:rsidRDefault="00F1303E">
      <w:pPr>
        <w:pStyle w:val="af0"/>
        <w:ind w:firstLine="560"/>
        <w:rPr>
          <w:rFonts w:ascii="仿宋_GB2312" w:eastAsia="仿宋_GB2312"/>
          <w:sz w:val="28"/>
          <w:szCs w:val="28"/>
        </w:rPr>
      </w:pPr>
      <w:r>
        <w:rPr>
          <w:rFonts w:ascii="仿宋_GB2312" w:eastAsia="仿宋_GB2312" w:hint="eastAsia"/>
          <w:sz w:val="28"/>
          <w:szCs w:val="28"/>
        </w:rPr>
        <w:t>建议本标准发布后，要加大宣传力度，将标准公布的消息在多家媒体报道，扩大知名度，举办标准宣传贯彻培训班，指导相关企业规范</w:t>
      </w:r>
      <w:r>
        <w:rPr>
          <w:rFonts w:ascii="仿宋_GB2312" w:eastAsia="仿宋_GB2312" w:hint="eastAsia"/>
          <w:sz w:val="28"/>
          <w:szCs w:val="28"/>
        </w:rPr>
        <w:t>机械式停车设备制造单位、使用单位、维护保养单位的使用及维护保养操作</w:t>
      </w:r>
      <w:r>
        <w:rPr>
          <w:rFonts w:ascii="仿宋_GB2312" w:eastAsia="仿宋_GB2312" w:hint="eastAsia"/>
          <w:sz w:val="28"/>
          <w:szCs w:val="28"/>
        </w:rPr>
        <w:t>，实现无隐患、零事故，建立</w:t>
      </w:r>
      <w:r>
        <w:rPr>
          <w:rFonts w:ascii="仿宋_GB2312" w:eastAsia="仿宋_GB2312" w:hint="eastAsia"/>
          <w:sz w:val="28"/>
          <w:szCs w:val="28"/>
        </w:rPr>
        <w:t>机械式停车设备维护</w:t>
      </w:r>
      <w:proofErr w:type="gramStart"/>
      <w:r>
        <w:rPr>
          <w:rFonts w:ascii="仿宋_GB2312" w:eastAsia="仿宋_GB2312" w:hint="eastAsia"/>
          <w:sz w:val="28"/>
          <w:szCs w:val="28"/>
        </w:rPr>
        <w:t>保养</w:t>
      </w:r>
      <w:r>
        <w:rPr>
          <w:rFonts w:ascii="仿宋_GB2312" w:eastAsia="仿宋_GB2312" w:hint="eastAsia"/>
          <w:sz w:val="28"/>
          <w:szCs w:val="28"/>
        </w:rPr>
        <w:t>自</w:t>
      </w:r>
      <w:proofErr w:type="gramEnd"/>
      <w:r>
        <w:rPr>
          <w:rFonts w:ascii="仿宋_GB2312" w:eastAsia="仿宋_GB2312" w:hint="eastAsia"/>
          <w:sz w:val="28"/>
          <w:szCs w:val="28"/>
        </w:rPr>
        <w:t>检的</w:t>
      </w:r>
      <w:r>
        <w:rPr>
          <w:rFonts w:ascii="仿宋_GB2312" w:eastAsia="仿宋_GB2312" w:hint="eastAsia"/>
          <w:sz w:val="28"/>
          <w:szCs w:val="28"/>
        </w:rPr>
        <w:t>标准化示范企业。同时，广泛收集标准实施过程中的问题和改进建议，为将来进一步完善标准作好准备。</w:t>
      </w:r>
    </w:p>
    <w:p w:rsidR="00025F2C" w:rsidRDefault="00F1303E">
      <w:pPr>
        <w:ind w:firstLineChars="200" w:firstLine="562"/>
        <w:rPr>
          <w:rFonts w:ascii="仿宋_GB2312" w:eastAsia="仿宋_GB2312" w:hAnsi="宋体"/>
          <w:b/>
          <w:sz w:val="28"/>
          <w:szCs w:val="28"/>
        </w:rPr>
      </w:pPr>
      <w:r>
        <w:rPr>
          <w:rFonts w:ascii="仿宋_GB2312" w:eastAsia="仿宋_GB2312" w:hAnsi="宋体" w:hint="eastAsia"/>
          <w:b/>
          <w:sz w:val="28"/>
          <w:szCs w:val="28"/>
        </w:rPr>
        <w:t>九、其他应当说明的事项</w:t>
      </w:r>
    </w:p>
    <w:p w:rsidR="00025F2C" w:rsidRDefault="00F1303E">
      <w:pPr>
        <w:ind w:firstLineChars="200" w:firstLine="560"/>
        <w:rPr>
          <w:rFonts w:ascii="仿宋_GB2312" w:eastAsia="仿宋_GB2312" w:hAnsi="宋体"/>
          <w:sz w:val="28"/>
          <w:szCs w:val="28"/>
        </w:rPr>
      </w:pPr>
      <w:r>
        <w:rPr>
          <w:rFonts w:ascii="仿宋_GB2312" w:eastAsia="仿宋_GB2312" w:hAnsi="宋体" w:hint="eastAsia"/>
          <w:sz w:val="28"/>
          <w:szCs w:val="28"/>
        </w:rPr>
        <w:t>无</w:t>
      </w:r>
    </w:p>
    <w:sectPr w:rsidR="00025F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5 + CAJSymbol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I4MTYwZmRmNWM5NGQwYmY1ZWVmOWJhM2NlNDY1MGEifQ=="/>
  </w:docVars>
  <w:rsids>
    <w:rsidRoot w:val="74DE3C55"/>
    <w:rsid w:val="0002425A"/>
    <w:rsid w:val="000257E9"/>
    <w:rsid w:val="00025F2C"/>
    <w:rsid w:val="00043485"/>
    <w:rsid w:val="0006018E"/>
    <w:rsid w:val="000B199B"/>
    <w:rsid w:val="000C3F77"/>
    <w:rsid w:val="000E62F4"/>
    <w:rsid w:val="000E69E1"/>
    <w:rsid w:val="000F0875"/>
    <w:rsid w:val="001402C3"/>
    <w:rsid w:val="001743E8"/>
    <w:rsid w:val="001835FE"/>
    <w:rsid w:val="00196B34"/>
    <w:rsid w:val="001F2188"/>
    <w:rsid w:val="00203188"/>
    <w:rsid w:val="00216ED1"/>
    <w:rsid w:val="0024366A"/>
    <w:rsid w:val="00244800"/>
    <w:rsid w:val="002709E4"/>
    <w:rsid w:val="002E33C6"/>
    <w:rsid w:val="002F01BA"/>
    <w:rsid w:val="00316335"/>
    <w:rsid w:val="00320670"/>
    <w:rsid w:val="0033046D"/>
    <w:rsid w:val="00383F2F"/>
    <w:rsid w:val="003B3132"/>
    <w:rsid w:val="003F45F8"/>
    <w:rsid w:val="00401664"/>
    <w:rsid w:val="00432BDD"/>
    <w:rsid w:val="004465D3"/>
    <w:rsid w:val="00475C45"/>
    <w:rsid w:val="004A0337"/>
    <w:rsid w:val="004C3944"/>
    <w:rsid w:val="004D583D"/>
    <w:rsid w:val="00594667"/>
    <w:rsid w:val="005E1FCB"/>
    <w:rsid w:val="005F65F0"/>
    <w:rsid w:val="00630A1D"/>
    <w:rsid w:val="00630C06"/>
    <w:rsid w:val="00633A7D"/>
    <w:rsid w:val="00637ED0"/>
    <w:rsid w:val="00660E70"/>
    <w:rsid w:val="00664BF5"/>
    <w:rsid w:val="0069489A"/>
    <w:rsid w:val="006B5622"/>
    <w:rsid w:val="006C1670"/>
    <w:rsid w:val="006E6180"/>
    <w:rsid w:val="007D1A07"/>
    <w:rsid w:val="007E44BE"/>
    <w:rsid w:val="00800470"/>
    <w:rsid w:val="008022F3"/>
    <w:rsid w:val="00811183"/>
    <w:rsid w:val="008454E2"/>
    <w:rsid w:val="00881B57"/>
    <w:rsid w:val="008B3825"/>
    <w:rsid w:val="008C658D"/>
    <w:rsid w:val="008D715D"/>
    <w:rsid w:val="008D78D6"/>
    <w:rsid w:val="008E14FC"/>
    <w:rsid w:val="00954CA2"/>
    <w:rsid w:val="009961DF"/>
    <w:rsid w:val="009A5779"/>
    <w:rsid w:val="009F53CD"/>
    <w:rsid w:val="00A05BFA"/>
    <w:rsid w:val="00AC60DA"/>
    <w:rsid w:val="00B444B8"/>
    <w:rsid w:val="00B45CD3"/>
    <w:rsid w:val="00B737FE"/>
    <w:rsid w:val="00B92B3C"/>
    <w:rsid w:val="00B96BBF"/>
    <w:rsid w:val="00C01DE1"/>
    <w:rsid w:val="00C35C37"/>
    <w:rsid w:val="00C87A1B"/>
    <w:rsid w:val="00CB3AA4"/>
    <w:rsid w:val="00CF4F69"/>
    <w:rsid w:val="00D32BB9"/>
    <w:rsid w:val="00D4141D"/>
    <w:rsid w:val="00D64969"/>
    <w:rsid w:val="00DE6C25"/>
    <w:rsid w:val="00E06220"/>
    <w:rsid w:val="00E144EF"/>
    <w:rsid w:val="00E23DB5"/>
    <w:rsid w:val="00E27BD5"/>
    <w:rsid w:val="00E5483A"/>
    <w:rsid w:val="00E57E44"/>
    <w:rsid w:val="00E8242E"/>
    <w:rsid w:val="00E900C5"/>
    <w:rsid w:val="00F1303E"/>
    <w:rsid w:val="00F40F80"/>
    <w:rsid w:val="00F8072A"/>
    <w:rsid w:val="00FB2E43"/>
    <w:rsid w:val="00FC2B00"/>
    <w:rsid w:val="091F675F"/>
    <w:rsid w:val="09537CA3"/>
    <w:rsid w:val="165D4F05"/>
    <w:rsid w:val="1FAC5C2E"/>
    <w:rsid w:val="25FF0E2B"/>
    <w:rsid w:val="36527A89"/>
    <w:rsid w:val="370209E2"/>
    <w:rsid w:val="41D61A5B"/>
    <w:rsid w:val="45933864"/>
    <w:rsid w:val="469014CD"/>
    <w:rsid w:val="4A7D0BF1"/>
    <w:rsid w:val="4AA76A0C"/>
    <w:rsid w:val="4BC805B9"/>
    <w:rsid w:val="4F8E7542"/>
    <w:rsid w:val="52A00FD0"/>
    <w:rsid w:val="552C5AF5"/>
    <w:rsid w:val="57E1562F"/>
    <w:rsid w:val="5B3B0C57"/>
    <w:rsid w:val="5BB46A5F"/>
    <w:rsid w:val="5CB1707D"/>
    <w:rsid w:val="64BE027E"/>
    <w:rsid w:val="6ACD607C"/>
    <w:rsid w:val="74DE3C55"/>
    <w:rsid w:val="7C6457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pPr>
      <w:widowControl w:val="0"/>
      <w:jc w:val="both"/>
    </w:pPr>
    <w:rPr>
      <w:kern w:val="2"/>
      <w:sz w:val="21"/>
      <w:szCs w:val="24"/>
    </w:rPr>
  </w:style>
  <w:style w:type="paragraph" w:styleId="2">
    <w:name w:val="heading 2"/>
    <w:basedOn w:val="a4"/>
    <w:next w:val="a4"/>
    <w:semiHidden/>
    <w:unhideWhenUsed/>
    <w:qFormat/>
    <w:pPr>
      <w:spacing w:beforeAutospacing="1" w:afterAutospacing="1"/>
      <w:jc w:val="left"/>
      <w:outlineLvl w:val="1"/>
    </w:pPr>
    <w:rPr>
      <w:rFonts w:ascii="宋体" w:hAnsi="宋体" w:hint="eastAsia"/>
      <w:b/>
      <w:kern w:val="0"/>
      <w:sz w:val="36"/>
      <w:szCs w:val="36"/>
    </w:rPr>
  </w:style>
  <w:style w:type="paragraph" w:styleId="9">
    <w:name w:val="heading 9"/>
    <w:basedOn w:val="a4"/>
    <w:next w:val="a4"/>
    <w:link w:val="9Char"/>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Char"/>
    <w:qFormat/>
    <w:pPr>
      <w:jc w:val="left"/>
    </w:pPr>
  </w:style>
  <w:style w:type="paragraph" w:styleId="a9">
    <w:name w:val="Balloon Text"/>
    <w:basedOn w:val="a4"/>
    <w:link w:val="Char0"/>
    <w:qFormat/>
    <w:rPr>
      <w:sz w:val="18"/>
      <w:szCs w:val="18"/>
    </w:rPr>
  </w:style>
  <w:style w:type="paragraph" w:styleId="aa">
    <w:name w:val="footer"/>
    <w:basedOn w:val="a4"/>
    <w:link w:val="Char1"/>
    <w:qFormat/>
    <w:pPr>
      <w:tabs>
        <w:tab w:val="center" w:pos="4153"/>
        <w:tab w:val="right" w:pos="8306"/>
      </w:tabs>
      <w:snapToGrid w:val="0"/>
      <w:jc w:val="left"/>
    </w:pPr>
    <w:rPr>
      <w:sz w:val="18"/>
      <w:szCs w:val="18"/>
    </w:rPr>
  </w:style>
  <w:style w:type="paragraph" w:styleId="ab">
    <w:name w:val="header"/>
    <w:basedOn w:val="a4"/>
    <w:link w:val="Char2"/>
    <w:qFormat/>
    <w:pPr>
      <w:pBdr>
        <w:bottom w:val="single" w:sz="6" w:space="1" w:color="auto"/>
      </w:pBdr>
      <w:tabs>
        <w:tab w:val="center" w:pos="4153"/>
        <w:tab w:val="right" w:pos="8306"/>
      </w:tabs>
      <w:snapToGrid w:val="0"/>
      <w:jc w:val="center"/>
    </w:pPr>
    <w:rPr>
      <w:sz w:val="18"/>
      <w:szCs w:val="18"/>
    </w:rPr>
  </w:style>
  <w:style w:type="paragraph" w:styleId="ac">
    <w:name w:val="Normal (Web)"/>
    <w:basedOn w:val="a4"/>
    <w:qFormat/>
    <w:pPr>
      <w:widowControl/>
      <w:spacing w:before="100" w:beforeAutospacing="1" w:after="100" w:afterAutospacing="1" w:line="330" w:lineRule="atLeast"/>
      <w:jc w:val="left"/>
    </w:pPr>
    <w:rPr>
      <w:rFonts w:ascii="宋体" w:hAnsi="宋体" w:cs="宋体"/>
      <w:color w:val="000000"/>
      <w:kern w:val="0"/>
      <w:szCs w:val="21"/>
    </w:rPr>
  </w:style>
  <w:style w:type="paragraph" w:styleId="ad">
    <w:name w:val="annotation subject"/>
    <w:basedOn w:val="a8"/>
    <w:next w:val="a8"/>
    <w:link w:val="Char3"/>
    <w:rPr>
      <w:b/>
      <w:bCs/>
    </w:rPr>
  </w:style>
  <w:style w:type="character" w:styleId="ae">
    <w:name w:val="annotation reference"/>
    <w:basedOn w:val="a5"/>
    <w:qFormat/>
    <w:rPr>
      <w:sz w:val="21"/>
      <w:szCs w:val="21"/>
    </w:rPr>
  </w:style>
  <w:style w:type="paragraph" w:customStyle="1" w:styleId="af">
    <w:name w:val="目次、标准名称标题"/>
    <w:basedOn w:val="a"/>
    <w:next w:val="af0"/>
    <w:qFormat/>
    <w:pPr>
      <w:numPr>
        <w:numId w:val="0"/>
      </w:numPr>
      <w:spacing w:line="460" w:lineRule="exact"/>
    </w:pPr>
  </w:style>
  <w:style w:type="paragraph" w:customStyle="1" w:styleId="a">
    <w:name w:val="前言、引言标题"/>
    <w:next w:val="a4"/>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0">
    <w:name w:val="段"/>
    <w:qFormat/>
    <w:pPr>
      <w:autoSpaceDE w:val="0"/>
      <w:autoSpaceDN w:val="0"/>
      <w:ind w:firstLineChars="200" w:firstLine="200"/>
      <w:jc w:val="both"/>
    </w:pPr>
    <w:rPr>
      <w:rFonts w:ascii="宋体"/>
      <w:sz w:val="21"/>
    </w:rPr>
  </w:style>
  <w:style w:type="paragraph" w:customStyle="1" w:styleId="a3">
    <w:name w:val="三级条标题"/>
    <w:basedOn w:val="a2"/>
    <w:next w:val="af0"/>
    <w:qFormat/>
    <w:pPr>
      <w:numPr>
        <w:ilvl w:val="4"/>
      </w:numPr>
      <w:outlineLvl w:val="4"/>
    </w:pPr>
  </w:style>
  <w:style w:type="paragraph" w:customStyle="1" w:styleId="a2">
    <w:name w:val="二级条标题"/>
    <w:basedOn w:val="a1"/>
    <w:next w:val="af0"/>
    <w:pPr>
      <w:numPr>
        <w:ilvl w:val="3"/>
      </w:numPr>
      <w:outlineLvl w:val="3"/>
    </w:pPr>
  </w:style>
  <w:style w:type="paragraph" w:customStyle="1" w:styleId="a1">
    <w:name w:val="一级条标题"/>
    <w:basedOn w:val="a0"/>
    <w:next w:val="af0"/>
    <w:qFormat/>
    <w:pPr>
      <w:numPr>
        <w:ilvl w:val="2"/>
      </w:numPr>
      <w:spacing w:beforeLines="0" w:afterLines="0"/>
      <w:outlineLvl w:val="2"/>
    </w:pPr>
  </w:style>
  <w:style w:type="paragraph" w:customStyle="1" w:styleId="a0">
    <w:name w:val="章标题"/>
    <w:next w:val="af0"/>
    <w:qFormat/>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5"/>
    <w:qFormat/>
    <w:rPr>
      <w:rFonts w:ascii="宋体" w:eastAsia="宋体" w:hAnsi="宋体" w:cs="宋体"/>
      <w:color w:val="FFFFFF"/>
      <w:sz w:val="18"/>
      <w:szCs w:val="18"/>
    </w:rPr>
  </w:style>
  <w:style w:type="character" w:customStyle="1" w:styleId="fontstyle21">
    <w:name w:val="fontstyle21"/>
    <w:basedOn w:val="a5"/>
    <w:qFormat/>
    <w:rPr>
      <w:rFonts w:ascii="B5 + CAJSymbolA" w:eastAsia="B5 + CAJSymbolA" w:hAnsi="B5 + CAJSymbolA" w:cs="B5 + CAJSymbolA"/>
      <w:color w:val="FFFFFF"/>
      <w:sz w:val="6"/>
      <w:szCs w:val="6"/>
    </w:rPr>
  </w:style>
  <w:style w:type="character" w:customStyle="1" w:styleId="font11">
    <w:name w:val="font11"/>
    <w:basedOn w:val="a5"/>
    <w:qFormat/>
    <w:rPr>
      <w:rFonts w:ascii="宋体" w:eastAsia="宋体" w:hAnsi="宋体" w:cs="宋体" w:hint="eastAsia"/>
      <w:color w:val="000000"/>
      <w:sz w:val="21"/>
      <w:szCs w:val="21"/>
      <w:u w:val="none"/>
    </w:rPr>
  </w:style>
  <w:style w:type="character" w:customStyle="1" w:styleId="font01">
    <w:name w:val="font01"/>
    <w:basedOn w:val="a5"/>
    <w:qFormat/>
    <w:rPr>
      <w:rFonts w:ascii="Arial" w:hAnsi="Arial" w:cs="Arial"/>
      <w:color w:val="000000"/>
      <w:sz w:val="21"/>
      <w:szCs w:val="21"/>
      <w:u w:val="none"/>
    </w:rPr>
  </w:style>
  <w:style w:type="character" w:customStyle="1" w:styleId="Char2">
    <w:name w:val="页眉 Char"/>
    <w:basedOn w:val="a5"/>
    <w:link w:val="ab"/>
    <w:qFormat/>
    <w:rPr>
      <w:kern w:val="2"/>
      <w:sz w:val="18"/>
      <w:szCs w:val="18"/>
    </w:rPr>
  </w:style>
  <w:style w:type="character" w:customStyle="1" w:styleId="Char1">
    <w:name w:val="页脚 Char"/>
    <w:basedOn w:val="a5"/>
    <w:link w:val="aa"/>
    <w:qFormat/>
    <w:rPr>
      <w:kern w:val="2"/>
      <w:sz w:val="18"/>
      <w:szCs w:val="18"/>
    </w:rPr>
  </w:style>
  <w:style w:type="character" w:customStyle="1" w:styleId="Char">
    <w:name w:val="批注文字 Char"/>
    <w:basedOn w:val="a5"/>
    <w:link w:val="a8"/>
    <w:qFormat/>
    <w:rPr>
      <w:kern w:val="2"/>
      <w:sz w:val="21"/>
      <w:szCs w:val="24"/>
    </w:rPr>
  </w:style>
  <w:style w:type="character" w:customStyle="1" w:styleId="Char3">
    <w:name w:val="批注主题 Char"/>
    <w:basedOn w:val="Char"/>
    <w:link w:val="ad"/>
    <w:qFormat/>
    <w:rPr>
      <w:b/>
      <w:bCs/>
      <w:kern w:val="2"/>
      <w:sz w:val="21"/>
      <w:szCs w:val="24"/>
    </w:rPr>
  </w:style>
  <w:style w:type="character" w:customStyle="1" w:styleId="Char0">
    <w:name w:val="批注框文本 Char"/>
    <w:basedOn w:val="a5"/>
    <w:link w:val="a9"/>
    <w:qFormat/>
    <w:rPr>
      <w:kern w:val="2"/>
      <w:sz w:val="18"/>
      <w:szCs w:val="18"/>
    </w:rPr>
  </w:style>
  <w:style w:type="paragraph" w:customStyle="1" w:styleId="reader-word-layer">
    <w:name w:val="reader-word-layer"/>
    <w:basedOn w:val="a4"/>
    <w:qFormat/>
    <w:pPr>
      <w:widowControl/>
      <w:spacing w:before="100" w:beforeAutospacing="1" w:after="100" w:afterAutospacing="1"/>
      <w:jc w:val="left"/>
    </w:pPr>
    <w:rPr>
      <w:rFonts w:ascii="宋体" w:hAnsi="宋体" w:cs="宋体"/>
      <w:kern w:val="0"/>
      <w:sz w:val="24"/>
    </w:rPr>
  </w:style>
  <w:style w:type="character" w:customStyle="1" w:styleId="Char4">
    <w:name w:val="标准文件_段 Char"/>
    <w:link w:val="af1"/>
    <w:rPr>
      <w:rFonts w:ascii="宋体"/>
      <w:sz w:val="21"/>
    </w:rPr>
  </w:style>
  <w:style w:type="paragraph" w:customStyle="1" w:styleId="af1">
    <w:name w:val="标准文件_段"/>
    <w:link w:val="Char4"/>
    <w:qFormat/>
    <w:pPr>
      <w:autoSpaceDE w:val="0"/>
      <w:autoSpaceDN w:val="0"/>
      <w:ind w:firstLineChars="200" w:firstLine="200"/>
      <w:jc w:val="both"/>
    </w:pPr>
    <w:rPr>
      <w:rFonts w:ascii="宋体"/>
      <w:sz w:val="21"/>
    </w:rPr>
  </w:style>
  <w:style w:type="character" w:customStyle="1" w:styleId="9Char">
    <w:name w:val="标题 9 Char"/>
    <w:basedOn w:val="a5"/>
    <w:link w:val="9"/>
    <w:rPr>
      <w:rFonts w:asciiTheme="majorHAnsi" w:eastAsiaTheme="majorEastAsia" w:hAnsiTheme="majorHAnsi" w:cstheme="majorBid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aidu.com/link?url=x_MGXR6Joah8VaSSxsiiGSnCcky7ufZfWUP8t1un8PXsmFo48_yyz-nu0l5Otc4WqP8pFRMm8UpLIBNpoGiDlNrq1HWdlnXIEtu52VlJZFu&amp;wd=&amp;eqid=fdf05d120005c56900000003630c797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370</Words>
  <Characters>2110</Characters>
  <Application>Microsoft Office Word</Application>
  <DocSecurity>0</DocSecurity>
  <Lines>17</Lines>
  <Paragraphs>4</Paragraphs>
  <ScaleCrop>false</ScaleCrop>
  <Company>china</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乐乐</dc:creator>
  <cp:lastModifiedBy>万增辉</cp:lastModifiedBy>
  <cp:revision>67</cp:revision>
  <dcterms:created xsi:type="dcterms:W3CDTF">2019-03-03T03:25:00Z</dcterms:created>
  <dcterms:modified xsi:type="dcterms:W3CDTF">2023-10-16T00:19:00Z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29AFCE6286A945ADAC05A7A51A2E5695_12</vt:lpwstr>
  </property>
</Properties>
</file>